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8C5FC" w14:textId="77777777" w:rsidR="000A1AA3" w:rsidRPr="00E5653D" w:rsidRDefault="000A1AA3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773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3"/>
      </w:tblGrid>
      <w:tr w:rsidR="00150FCA" w:rsidRPr="00E5653D" w14:paraId="47E8307F" w14:textId="77777777" w:rsidTr="006A19CA">
        <w:trPr>
          <w:trHeight w:val="40"/>
          <w:tblCellSpacing w:w="20" w:type="dxa"/>
        </w:trPr>
        <w:tc>
          <w:tcPr>
            <w:tcW w:w="10773" w:type="dxa"/>
            <w:shd w:val="clear" w:color="auto" w:fill="auto"/>
            <w:vAlign w:val="center"/>
            <w:hideMark/>
          </w:tcPr>
          <w:p w14:paraId="6121C5E9" w14:textId="77777777" w:rsidR="000A1AA3" w:rsidRPr="00E5653D" w:rsidRDefault="000A1AA3" w:rsidP="000A1AA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67B255A2" w14:textId="2412ABD2" w:rsidR="000A1AA3" w:rsidRPr="00E5653D" w:rsidRDefault="000A1AA3" w:rsidP="000A1AA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19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2AFA8B7" w14:textId="5F8585DC" w:rsidR="00F82011" w:rsidRPr="00E5653D" w:rsidRDefault="000A1AA3" w:rsidP="000A1AA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02-06 ŞUBAT 2026</w:t>
            </w:r>
          </w:p>
        </w:tc>
      </w:tr>
    </w:tbl>
    <w:p w14:paraId="3B27FBCF" w14:textId="77777777" w:rsidR="006A19CA" w:rsidRDefault="006A19CA"/>
    <w:tbl>
      <w:tblPr>
        <w:tblW w:w="10773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7806"/>
      </w:tblGrid>
      <w:tr w:rsidR="00150FCA" w:rsidRPr="00E5653D" w14:paraId="1954EEF9" w14:textId="77777777" w:rsidTr="00E34F30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528AE2B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3529A2B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4. ÜNİTE</w:t>
            </w:r>
          </w:p>
        </w:tc>
      </w:tr>
      <w:tr w:rsidR="00150FCA" w:rsidRPr="00E5653D" w14:paraId="7A8DFE67" w14:textId="77777777" w:rsidTr="00E34F30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6A6096C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28AFE547" w14:textId="77777777" w:rsidR="00727A47" w:rsidRDefault="00F82011" w:rsidP="00AC56D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6A19CA">
              <w:rPr>
                <w:rFonts w:ascii="Tahoma" w:hAnsi="Tahoma" w:cs="Tahoma"/>
                <w:b/>
                <w:color w:val="FF0000"/>
              </w:rPr>
              <w:t>KESİRLER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1) </w:t>
            </w:r>
            <w:r w:rsidR="00AC56D0" w:rsidRPr="00E5653D">
              <w:rPr>
                <w:rFonts w:ascii="Tahoma" w:hAnsi="Tahoma" w:cs="Tahoma"/>
                <w:color w:val="000000" w:themeColor="text1"/>
              </w:rPr>
              <w:t>Bütün, Yarım ve Çeyreğin Kesir Gösterimi</w:t>
            </w:r>
            <w:r w:rsidR="00727A47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11CFFC6F" w14:textId="34296D6B" w:rsidR="00AC56D0" w:rsidRPr="00E5653D" w:rsidRDefault="00727A47" w:rsidP="00AC56D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2</w:t>
            </w:r>
            <w:r w:rsidR="00AC56D0" w:rsidRPr="00E5653D">
              <w:rPr>
                <w:rFonts w:ascii="Tahoma" w:hAnsi="Tahoma" w:cs="Tahoma"/>
                <w:color w:val="000000" w:themeColor="text1"/>
              </w:rPr>
              <w:t>) Birim Kesir</w:t>
            </w:r>
          </w:p>
          <w:p w14:paraId="59B11C0D" w14:textId="6C8B812F" w:rsidR="00F82011" w:rsidRPr="00E5653D" w:rsidRDefault="00AC56D0" w:rsidP="00727A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3)Kesrin  Payı ve Paydası Arasındaki İlişki</w:t>
            </w:r>
            <w:r w:rsidR="00727A47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150FCA" w:rsidRPr="00E5653D" w14:paraId="4514063A" w14:textId="77777777" w:rsidTr="00E34F30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3465B3E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3CB34969" w14:textId="06A22275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4DD220CD" w14:textId="77777777" w:rsidTr="00E34F30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2C3FCB0B" w14:textId="453A24D2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265D3505" w14:textId="77777777" w:rsidR="00AC56D0" w:rsidRPr="000A1AA3" w:rsidRDefault="00AC56D0" w:rsidP="00AC56D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A1AA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M.3.1.6.1. Bütün, yarım ve çeyrek modellerinin kesir gösterimlerini kullanır.</w:t>
            </w:r>
          </w:p>
          <w:p w14:paraId="60C7DA5B" w14:textId="77777777" w:rsidR="00AC56D0" w:rsidRPr="000A1AA3" w:rsidRDefault="00AC56D0" w:rsidP="00AC56D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A1AA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M.3.1.6.2. Bir bütünü eş parçalara ayırarak eş parçalardan her birinin birim kesir olduğunu belirtir.</w:t>
            </w:r>
          </w:p>
          <w:p w14:paraId="5AF6EC3F" w14:textId="51E85FAB" w:rsidR="00F82011" w:rsidRPr="00727A47" w:rsidRDefault="00AC56D0" w:rsidP="00AC56D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A1AA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M.3.1.6.3. Pay ve payda arasındaki ilişkiyi açıklar.</w:t>
            </w:r>
          </w:p>
        </w:tc>
      </w:tr>
      <w:tr w:rsidR="00150FCA" w:rsidRPr="00E5653D" w14:paraId="2F93B3CC" w14:textId="77777777" w:rsidTr="00E34F30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1141323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0D3118D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71A40628" w14:textId="77777777" w:rsidTr="00E34F30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506566F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5D2BBAA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0FC0510C" w14:textId="77777777" w:rsidTr="000A1AA3">
        <w:trPr>
          <w:trHeight w:val="40"/>
        </w:trPr>
        <w:tc>
          <w:tcPr>
            <w:tcW w:w="10773" w:type="dxa"/>
            <w:gridSpan w:val="2"/>
            <w:shd w:val="clear" w:color="auto" w:fill="auto"/>
            <w:vAlign w:val="center"/>
            <w:hideMark/>
          </w:tcPr>
          <w:p w14:paraId="3C8D31E7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3878155F" w14:textId="77777777" w:rsidTr="00E34F30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5FF202F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1ACAA076" w14:textId="77777777" w:rsidR="00727A47" w:rsidRPr="00727A47" w:rsidRDefault="00727A47" w:rsidP="00727A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727A47">
              <w:rPr>
                <w:rFonts w:ascii="Tahoma" w:hAnsi="Tahoma" w:cs="Tahoma"/>
                <w:color w:val="000000" w:themeColor="text1"/>
              </w:rPr>
              <w:t>a) Kesir gösterimlerinin okunmasında, parça-bütün ilişkisini vurgulayacak ifadeler kullanılır. Örneğin 1/4</w:t>
            </w:r>
          </w:p>
          <w:p w14:paraId="6A7A8377" w14:textId="77777777" w:rsidR="00727A47" w:rsidRPr="00727A47" w:rsidRDefault="00727A47" w:rsidP="00727A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727A47">
              <w:rPr>
                <w:rFonts w:ascii="Tahoma" w:hAnsi="Tahoma" w:cs="Tahoma"/>
                <w:color w:val="000000" w:themeColor="text1"/>
              </w:rPr>
              <w:t>kesri “dörtte bir” biçiminde okunur ve bir bütünün 4’e bölünüp bir parçası alındığı şeklinde açıklanır.</w:t>
            </w:r>
          </w:p>
          <w:p w14:paraId="60673A5C" w14:textId="6C705125" w:rsidR="00AC56D0" w:rsidRDefault="00727A47" w:rsidP="00727A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727A47">
              <w:rPr>
                <w:rFonts w:ascii="Tahoma" w:hAnsi="Tahoma" w:cs="Tahoma"/>
                <w:color w:val="000000" w:themeColor="text1"/>
              </w:rPr>
              <w:t>b) Pay, payda ve kesir çizgisi kullanılan örnekler üzerinden açıklanır.</w:t>
            </w:r>
          </w:p>
          <w:p w14:paraId="2BE5F1C0" w14:textId="77777777" w:rsidR="00727A47" w:rsidRDefault="00727A47" w:rsidP="00727A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14:paraId="222C1D2F" w14:textId="77777777" w:rsidR="00727A47" w:rsidRPr="00727A47" w:rsidRDefault="00727A47" w:rsidP="00727A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727A47">
              <w:rPr>
                <w:rFonts w:ascii="Tahoma" w:hAnsi="Tahoma" w:cs="Tahoma"/>
                <w:color w:val="000000" w:themeColor="text1"/>
              </w:rPr>
              <w:t>a) Bütünün “1” olduğu vurgulanır.</w:t>
            </w:r>
          </w:p>
          <w:p w14:paraId="30C6695B" w14:textId="77777777" w:rsidR="00727A47" w:rsidRDefault="00727A47" w:rsidP="00727A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727A47">
              <w:rPr>
                <w:rFonts w:ascii="Tahoma" w:hAnsi="Tahoma" w:cs="Tahoma"/>
                <w:color w:val="000000" w:themeColor="text1"/>
              </w:rPr>
              <w:t>b) Verilen bütünün eş parçalarından bir tanesinin birim kesir olduğu açıklanır.</w:t>
            </w:r>
          </w:p>
          <w:p w14:paraId="7EBD9AA8" w14:textId="77777777" w:rsidR="00727A47" w:rsidRDefault="00727A47" w:rsidP="00727A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14:paraId="10EEE947" w14:textId="66FCD522" w:rsidR="00727A47" w:rsidRPr="00E5653D" w:rsidRDefault="00727A47" w:rsidP="00727A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727A47">
              <w:rPr>
                <w:rFonts w:ascii="Tahoma" w:hAnsi="Tahoma" w:cs="Tahoma"/>
                <w:color w:val="000000" w:themeColor="text1"/>
              </w:rPr>
              <w:t>Pay ve payda arasındaki parça-bütün ilişkisi vurgulanır.</w:t>
            </w:r>
          </w:p>
        </w:tc>
      </w:tr>
      <w:tr w:rsidR="00150FCA" w:rsidRPr="00E5653D" w14:paraId="235A99B9" w14:textId="77777777" w:rsidTr="000A1AA3">
        <w:trPr>
          <w:trHeight w:val="40"/>
        </w:trPr>
        <w:tc>
          <w:tcPr>
            <w:tcW w:w="10773" w:type="dxa"/>
            <w:gridSpan w:val="2"/>
            <w:shd w:val="clear" w:color="auto" w:fill="auto"/>
            <w:vAlign w:val="center"/>
            <w:hideMark/>
          </w:tcPr>
          <w:p w14:paraId="71D8C06A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5C936AB6" w14:textId="77777777" w:rsidTr="00E34F30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65C8016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44E9E8C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6B1AFC63" w14:textId="77777777" w:rsidTr="00E34F30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1E71BB3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0C27BA1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49204D68" w14:textId="780FA029" w:rsidR="000A1AA3" w:rsidRDefault="006A19CA">
      <w:r w:rsidRPr="006A19CA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001CF71" wp14:editId="208DA6E7">
                <wp:simplePos x="0" y="0"/>
                <wp:positionH relativeFrom="column">
                  <wp:posOffset>2827020</wp:posOffset>
                </wp:positionH>
                <wp:positionV relativeFrom="paragraph">
                  <wp:posOffset>194310</wp:posOffset>
                </wp:positionV>
                <wp:extent cx="3429000" cy="1607820"/>
                <wp:effectExtent l="0" t="0" r="0" b="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6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F8CA84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237DF7CE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3298691C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38C620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0157964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22DEBAE9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01CF71" id="Grup 61" o:spid="_x0000_s1081" style="position:absolute;margin-left:222.6pt;margin-top:15.3pt;width:270pt;height:126.6pt;z-index:251696128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">
                <v:rect id="Rectangle 2" o:spid="_x0000_s1082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>
                  <v:textbox>
                    <w:txbxContent>
                      <w:p w14:paraId="40F8CA84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237DF7CE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3298691C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8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BoVxQAAANsAAAAPAAAAZHJzL2Rvd25yZXYueG1sRI9Ba8JA&#10;FITvBf/D8oReSt1YQS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Cn2BoVxQAAANsAAAAP&#10;AAAAAAAAAAAAAAAAAAcCAABkcnMvZG93bnJldi54bWxQSwUGAAAAAAMAAwC3AAAA+QIAAAAA&#10;" filled="f" stroked="f">
                  <v:textbox>
                    <w:txbxContent>
                      <w:p w14:paraId="0F38C620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0157964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22DEBAE9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1A7BAF3B" w14:textId="18510A94" w:rsidR="000A1AA3" w:rsidRDefault="000A1AA3"/>
    <w:p w14:paraId="0F76A05E" w14:textId="54F2EAAC" w:rsidR="00727A47" w:rsidRDefault="00727A47"/>
    <w:p w14:paraId="0621AEFD" w14:textId="5542E5F8" w:rsidR="00727A47" w:rsidRDefault="00727A47"/>
    <w:p w14:paraId="027D2E91" w14:textId="1770317E" w:rsidR="00727A47" w:rsidRDefault="00727A47"/>
    <w:p w14:paraId="462766D2" w14:textId="70A07209" w:rsidR="00727A47" w:rsidRDefault="00727A47"/>
    <w:p w14:paraId="5643A4C0" w14:textId="7C143FB9" w:rsidR="00727A47" w:rsidRDefault="00727A47"/>
    <w:sectPr w:rsidR="00727A47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E0F6A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